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ED" w:rsidRDefault="00260D64" w:rsidP="004F3D7F">
      <w:pPr>
        <w:pStyle w:val="Titre4"/>
        <w:spacing w:before="0"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E5C3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E5C35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C803ED" w:rsidRDefault="00C803ED" w:rsidP="004F3D7F">
      <w:pPr>
        <w:pStyle w:val="Titre4"/>
        <w:spacing w:before="0"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4F3D7F" w:rsidRPr="00CE5C35" w:rsidRDefault="00260D64" w:rsidP="00C803ED">
      <w:pPr>
        <w:pStyle w:val="Titre4"/>
        <w:spacing w:before="0" w:after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CE5C35">
        <w:rPr>
          <w:rFonts w:ascii="Times New Roman" w:hAnsi="Times New Roman"/>
          <w:color w:val="000000" w:themeColor="text1"/>
          <w:sz w:val="24"/>
          <w:szCs w:val="24"/>
        </w:rPr>
        <w:t xml:space="preserve">Appendix </w:t>
      </w:r>
      <w:r w:rsidR="00D7274D">
        <w:rPr>
          <w:rFonts w:ascii="Times New Roman" w:hAnsi="Times New Roman"/>
          <w:color w:val="000000" w:themeColor="text1"/>
          <w:sz w:val="24"/>
          <w:szCs w:val="24"/>
        </w:rPr>
        <w:t>1</w:t>
      </w: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0"/>
      </w:tblGrid>
      <w:tr w:rsidR="00CE5C35" w:rsidRPr="00CE5C35" w:rsidTr="00F44966">
        <w:trPr>
          <w:trHeight w:val="30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3ED" w:rsidRDefault="00C803ED" w:rsidP="004F3D7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Cs w:val="22"/>
              </w:rPr>
            </w:pPr>
          </w:p>
          <w:p w:rsidR="004F3D7F" w:rsidRPr="00CE5C35" w:rsidRDefault="004F3D7F" w:rsidP="004F3D7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Cs w:val="22"/>
              </w:rPr>
            </w:pPr>
            <w:r w:rsidRPr="00CE5C35">
              <w:rPr>
                <w:rFonts w:eastAsiaTheme="minorHAnsi"/>
                <w:b/>
                <w:color w:val="000000" w:themeColor="text1"/>
                <w:szCs w:val="22"/>
              </w:rPr>
              <w:t xml:space="preserve">Performance </w:t>
            </w:r>
            <w:r w:rsidR="00FB7537" w:rsidRPr="00CE5C35">
              <w:rPr>
                <w:rFonts w:eastAsiaTheme="minorHAnsi"/>
                <w:b/>
                <w:color w:val="000000" w:themeColor="text1"/>
                <w:szCs w:val="22"/>
              </w:rPr>
              <w:t xml:space="preserve">Matrix </w:t>
            </w:r>
            <w:r w:rsidRPr="00CE5C35">
              <w:rPr>
                <w:rFonts w:eastAsiaTheme="minorHAnsi"/>
                <w:b/>
                <w:color w:val="000000" w:themeColor="text1"/>
                <w:szCs w:val="22"/>
              </w:rPr>
              <w:t>of SAT CNS Infrastructure and Systems</w:t>
            </w:r>
          </w:p>
          <w:p w:rsidR="004F3D7F" w:rsidRPr="00CE5C35" w:rsidRDefault="004F3D7F" w:rsidP="004F3D7F">
            <w:pPr>
              <w:spacing w:after="200" w:line="276" w:lineRule="auto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    </w:t>
            </w:r>
            <w:r w:rsidR="00EF1325" w:rsidRPr="00CE5C35">
              <w:rPr>
                <w:rFonts w:eastAsiaTheme="minorHAnsi"/>
                <w:b/>
                <w:color w:val="000000" w:themeColor="text1"/>
                <w:sz w:val="22"/>
                <w:szCs w:val="22"/>
              </w:rPr>
              <w:t>State</w:t>
            </w:r>
            <w:r w:rsidR="00EF1325" w:rsidRPr="00CE5C35">
              <w:rPr>
                <w:rFonts w:eastAsiaTheme="minorHAnsi"/>
                <w:color w:val="000000" w:themeColor="text1"/>
                <w:sz w:val="22"/>
                <w:szCs w:val="22"/>
              </w:rPr>
              <w:t>: _</w:t>
            </w: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________ </w:t>
            </w:r>
            <w:r w:rsidR="00EF1325" w:rsidRPr="00CE5C35">
              <w:rPr>
                <w:rFonts w:eastAsiaTheme="minorHAnsi"/>
                <w:b/>
                <w:color w:val="000000" w:themeColor="text1"/>
                <w:sz w:val="22"/>
                <w:szCs w:val="22"/>
              </w:rPr>
              <w:t>ANSP</w:t>
            </w:r>
            <w:r w:rsidR="00EF1325" w:rsidRPr="00CE5C35">
              <w:rPr>
                <w:rFonts w:eastAsiaTheme="minorHAnsi"/>
                <w:color w:val="000000" w:themeColor="text1"/>
                <w:sz w:val="22"/>
                <w:szCs w:val="22"/>
              </w:rPr>
              <w:t>: _</w:t>
            </w: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>_______</w:t>
            </w:r>
            <w:r w:rsidR="00EF1325" w:rsidRPr="00CE5C35">
              <w:rPr>
                <w:rFonts w:eastAsiaTheme="minorHAnsi"/>
                <w:b/>
                <w:color w:val="000000" w:themeColor="text1"/>
                <w:sz w:val="22"/>
                <w:szCs w:val="22"/>
              </w:rPr>
              <w:t>Quarter</w:t>
            </w:r>
            <w:r w:rsidR="00EF1325" w:rsidRPr="00CE5C35">
              <w:rPr>
                <w:rFonts w:eastAsiaTheme="minorHAnsi"/>
                <w:b/>
                <w:color w:val="000000" w:themeColor="text1"/>
                <w:sz w:val="22"/>
                <w:szCs w:val="22"/>
                <w:u w:val="single"/>
              </w:rPr>
              <w:t>: _</w:t>
            </w:r>
            <w:r w:rsidRPr="00CE5C35">
              <w:rPr>
                <w:rFonts w:eastAsiaTheme="minorHAnsi"/>
                <w:b/>
                <w:color w:val="000000" w:themeColor="text1"/>
                <w:sz w:val="22"/>
                <w:szCs w:val="22"/>
                <w:u w:val="single"/>
              </w:rPr>
              <w:t>________</w:t>
            </w:r>
            <w:r w:rsidRPr="00CE5C35">
              <w:rPr>
                <w:rFonts w:eastAsiaTheme="minorHAnsi"/>
                <w:b/>
                <w:color w:val="000000" w:themeColor="text1"/>
                <w:sz w:val="22"/>
                <w:szCs w:val="22"/>
              </w:rPr>
              <w:t>Year</w:t>
            </w: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>:_________</w:t>
            </w:r>
            <w:r w:rsidRPr="00CE5C35">
              <w:rPr>
                <w:rFonts w:eastAsiaTheme="minorHAnsi"/>
                <w:b/>
                <w:color w:val="000000" w:themeColor="text1"/>
                <w:sz w:val="22"/>
                <w:szCs w:val="22"/>
              </w:rPr>
              <w:t>FIR</w:t>
            </w: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>:____________</w:t>
            </w:r>
          </w:p>
          <w:tbl>
            <w:tblPr>
              <w:tblW w:w="9708" w:type="dxa"/>
              <w:tblInd w:w="93" w:type="dxa"/>
              <w:tblLook w:val="04A0" w:firstRow="1" w:lastRow="0" w:firstColumn="1" w:lastColumn="0" w:noHBand="0" w:noVBand="1"/>
            </w:tblPr>
            <w:tblGrid>
              <w:gridCol w:w="449"/>
              <w:gridCol w:w="1406"/>
              <w:gridCol w:w="547"/>
              <w:gridCol w:w="216"/>
              <w:gridCol w:w="382"/>
              <w:gridCol w:w="294"/>
              <w:gridCol w:w="241"/>
              <w:gridCol w:w="300"/>
              <w:gridCol w:w="232"/>
              <w:gridCol w:w="266"/>
              <w:gridCol w:w="215"/>
              <w:gridCol w:w="4335"/>
              <w:gridCol w:w="234"/>
            </w:tblGrid>
            <w:tr w:rsidR="00C803ED" w:rsidRPr="00CE5C35" w:rsidTr="00C803ED">
              <w:trPr>
                <w:gridAfter w:val="1"/>
                <w:wAfter w:w="236" w:type="dxa"/>
                <w:trHeight w:val="243"/>
              </w:trPr>
              <w:tc>
                <w:tcPr>
                  <w:tcW w:w="193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SYSTEMS</w:t>
                  </w:r>
                </w:p>
              </w:tc>
              <w:tc>
                <w:tcPr>
                  <w:tcW w:w="754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Performance Indicators</w:t>
                  </w: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399"/>
              </w:trPr>
              <w:tc>
                <w:tcPr>
                  <w:tcW w:w="193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A (%)</w:t>
                  </w: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MTBF (H)</w:t>
                  </w: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MTTR (H)</w:t>
                  </w: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COMMENT</w:t>
                  </w: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Communication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VHF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9D4F30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 xml:space="preserve">Separate the individual frequencies and calculate </w:t>
                  </w:r>
                  <w:r w:rsidR="009D4F30" w:rsidRPr="00CE5C35">
                    <w:rPr>
                      <w:color w:val="000000" w:themeColor="text1"/>
                      <w:sz w:val="22"/>
                      <w:szCs w:val="22"/>
                    </w:rPr>
                    <w:t>for their performance matrix</w:t>
                  </w: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HF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477685" w:rsidP="009D4F30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calculate the availability of all the HF frequencies that have been publish(and in  total have a single Availability)</w:t>
                  </w: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AIDC/OLDI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B861EF" w:rsidP="00B861E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AIDC should have a distinct model, as system efficiency is hard to assess.</w:t>
                  </w: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CPDLC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9D4F30" w:rsidP="009D4F30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 xml:space="preserve">State can use the data obtain from SITA </w:t>
                  </w: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AFTN/AMHS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VCS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Navigation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 VOR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 DME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254197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 NDB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GNSS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2C0070" w:rsidRPr="00CE5C35" w:rsidRDefault="002C0070" w:rsidP="004F3D7F">
                  <w:pPr>
                    <w:jc w:val="center"/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Surveillance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SSR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ADS-C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ADS-B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0070" w:rsidRPr="00CE5C35" w:rsidRDefault="002C0070" w:rsidP="004F3D7F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MLAT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5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6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47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43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002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1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Indicators</w:t>
                  </w: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6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1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2F93" w:rsidRPr="00CE5C35" w:rsidRDefault="009D4F3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 xml:space="preserve">A – Facility </w:t>
                  </w:r>
                </w:p>
                <w:p w:rsidR="002C0070" w:rsidRPr="00CE5C35" w:rsidRDefault="009D4F3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Availability</w:t>
                  </w:r>
                  <w:r w:rsidR="002C0070" w:rsidRPr="00CE5C35">
                    <w:rPr>
                      <w:color w:val="000000" w:themeColor="text1"/>
                      <w:sz w:val="22"/>
                      <w:szCs w:val="22"/>
                    </w:rPr>
                    <w:t xml:space="preserve"> (%)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6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311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MTIS</w:t>
                  </w: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 xml:space="preserve"> - Mean Time Inoperative Service (Minutes)</w:t>
                  </w:r>
                </w:p>
              </w:tc>
              <w:tc>
                <w:tcPr>
                  <w:tcW w:w="5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gridAfter w:val="1"/>
                <w:wAfter w:w="236" w:type="dxa"/>
                <w:trHeight w:val="288"/>
              </w:trPr>
              <w:tc>
                <w:tcPr>
                  <w:tcW w:w="311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>MTBF</w:t>
                  </w: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 xml:space="preserve"> - Mean Time Between Service Failures (hours)</w:t>
                  </w:r>
                </w:p>
              </w:tc>
              <w:tc>
                <w:tcPr>
                  <w:tcW w:w="5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0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803ED" w:rsidRPr="00CE5C35" w:rsidTr="00C803ED">
              <w:trPr>
                <w:trHeight w:val="288"/>
              </w:trPr>
              <w:tc>
                <w:tcPr>
                  <w:tcW w:w="27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F44966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TTOS </w:t>
                  </w:r>
                  <w:r w:rsidRPr="00CE5C35">
                    <w:rPr>
                      <w:color w:val="000000" w:themeColor="text1"/>
                      <w:sz w:val="22"/>
                      <w:szCs w:val="22"/>
                    </w:rPr>
                    <w:t>- Total Time Out Service-: Sum of the times that the service was inoperative. (hours)</w:t>
                  </w:r>
                </w:p>
              </w:tc>
              <w:tc>
                <w:tcPr>
                  <w:tcW w:w="7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0070" w:rsidRPr="00CE5C35" w:rsidRDefault="002C0070" w:rsidP="004F3D7F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4F3D7F" w:rsidRPr="00CE5C35" w:rsidRDefault="004F3D7F" w:rsidP="004F3D7F">
            <w:pPr>
              <w:spacing w:after="200" w:line="276" w:lineRule="auto"/>
              <w:jc w:val="both"/>
              <w:rPr>
                <w:color w:val="000000" w:themeColor="text1"/>
                <w:sz w:val="22"/>
                <w:szCs w:val="22"/>
                <w:lang w:eastAsia="pt-PT"/>
              </w:rPr>
            </w:pPr>
            <w:r w:rsidRPr="00CE5C35">
              <w:rPr>
                <w:b/>
                <w:color w:val="000000" w:themeColor="text1"/>
                <w:sz w:val="22"/>
                <w:szCs w:val="22"/>
                <w:lang w:eastAsia="pt-PT"/>
              </w:rPr>
              <w:t>A</w:t>
            </w: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 xml:space="preserve"> – Service Availability (SA): </w:t>
            </w: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>Is the service availability during a quarter</w:t>
            </w: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>.</w:t>
            </w:r>
          </w:p>
          <w:p w:rsidR="004F3D7F" w:rsidRPr="00CE5C35" w:rsidRDefault="00D564AC" w:rsidP="004F3D7F">
            <w:pPr>
              <w:spacing w:after="200" w:line="276" w:lineRule="auto"/>
              <w:jc w:val="both"/>
              <w:rPr>
                <w:color w:val="000000" w:themeColor="text1"/>
                <w:sz w:val="22"/>
                <w:szCs w:val="22"/>
                <w:lang w:eastAsia="pt-PT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val="pt-P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95.7pt;margin-top:2.55pt;width:105pt;height:31pt;z-index:251658240;mso-position-horizontal-relative:text;mso-position-vertical-relative:text" wrapcoords="5437 2107 1029 6849 441 7902 882 10537 147 11063 441 13171 9404 18966 9257 19493 11608 19493 13665 18966 21159 12644 21453 8429 20424 6849 16016 2107 5437 2107">
                  <v:imagedata r:id="rId8" o:title=""/>
                  <w10:wrap type="tight"/>
                </v:shape>
                <o:OLEObject Type="Embed" ProgID="Equation.3" ShapeID="_x0000_s1027" DrawAspect="Content" ObjectID="_1625845850" r:id="rId9"/>
              </w:object>
            </w:r>
          </w:p>
          <w:p w:rsidR="004F3D7F" w:rsidRPr="00CE5C35" w:rsidRDefault="004F3D7F" w:rsidP="004F3D7F">
            <w:pPr>
              <w:spacing w:after="200" w:line="276" w:lineRule="auto"/>
              <w:jc w:val="both"/>
              <w:rPr>
                <w:color w:val="000000" w:themeColor="text1"/>
                <w:sz w:val="22"/>
                <w:szCs w:val="22"/>
                <w:lang w:eastAsia="pt-PT"/>
              </w:rPr>
            </w:pPr>
          </w:p>
          <w:p w:rsidR="004F3D7F" w:rsidRPr="00CE5C35" w:rsidRDefault="004F3D7F" w:rsidP="004F3D7F">
            <w:pPr>
              <w:spacing w:after="200" w:line="276" w:lineRule="auto"/>
              <w:jc w:val="both"/>
              <w:rPr>
                <w:color w:val="000000" w:themeColor="text1"/>
                <w:sz w:val="22"/>
                <w:szCs w:val="22"/>
                <w:lang w:eastAsia="pt-PT"/>
              </w:rPr>
            </w:pPr>
            <w:r w:rsidRPr="00CE5C35">
              <w:rPr>
                <w:b/>
                <w:color w:val="000000" w:themeColor="text1"/>
                <w:sz w:val="22"/>
                <w:szCs w:val="22"/>
                <w:lang w:eastAsia="pt-PT"/>
              </w:rPr>
              <w:t>TT</w:t>
            </w: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 xml:space="preserve">: Total Time of </w:t>
            </w:r>
            <w:r w:rsidR="00EF1325" w:rsidRPr="00CE5C35">
              <w:rPr>
                <w:color w:val="000000" w:themeColor="text1"/>
                <w:sz w:val="22"/>
                <w:szCs w:val="22"/>
                <w:lang w:eastAsia="pt-PT"/>
              </w:rPr>
              <w:t>a</w:t>
            </w: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 xml:space="preserve"> quarter (90 days = 2160 hours) </w:t>
            </w:r>
          </w:p>
          <w:p w:rsidR="004F3D7F" w:rsidRPr="00CE5C35" w:rsidRDefault="004F3D7F" w:rsidP="004F3D7F">
            <w:pPr>
              <w:spacing w:after="200" w:line="276" w:lineRule="auto"/>
              <w:jc w:val="both"/>
              <w:rPr>
                <w:color w:val="000000" w:themeColor="text1"/>
                <w:sz w:val="22"/>
                <w:szCs w:val="22"/>
                <w:lang w:eastAsia="pt-PT"/>
              </w:rPr>
            </w:pPr>
            <w:r w:rsidRPr="00CE5C35">
              <w:rPr>
                <w:b/>
                <w:bCs/>
                <w:color w:val="000000" w:themeColor="text1"/>
                <w:sz w:val="22"/>
                <w:szCs w:val="22"/>
                <w:lang w:eastAsia="pt-PT"/>
              </w:rPr>
              <w:lastRenderedPageBreak/>
              <w:t>MTIS</w:t>
            </w: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 xml:space="preserve"> – Mean Time Inoperative Service (MTIS): </w:t>
            </w: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>Is the average time that the service was inoperative each time the service failure occurred. For example, if during a quarter the service is inoperative for 2 times during 20 min and 30 min, respectively, the MTIS would be 25 Min.</w:t>
            </w:r>
          </w:p>
          <w:p w:rsidR="004F3D7F" w:rsidRPr="00CE5C35" w:rsidRDefault="004F3D7F" w:rsidP="004F3D7F">
            <w:pPr>
              <w:spacing w:after="200" w:line="276" w:lineRule="auto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CE5C35">
              <w:rPr>
                <w:b/>
                <w:bCs/>
                <w:color w:val="000000" w:themeColor="text1"/>
                <w:sz w:val="22"/>
                <w:szCs w:val="22"/>
                <w:lang w:eastAsia="pt-PT"/>
              </w:rPr>
              <w:t xml:space="preserve">MTBF </w:t>
            </w: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 xml:space="preserve">– </w:t>
            </w: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>Mean Time Between Failures</w:t>
            </w: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 xml:space="preserve"> (MTBSF): </w:t>
            </w:r>
            <w:r w:rsidRPr="00CE5C35">
              <w:rPr>
                <w:rFonts w:eastAsiaTheme="minorHAnsi"/>
                <w:color w:val="000000" w:themeColor="text1"/>
                <w:sz w:val="22"/>
                <w:szCs w:val="22"/>
              </w:rPr>
              <w:t>Is the average time between service failures during operation. For example, if during a quarter (90 days = 2160 hours) the service is inoperative for 3 times and the times between failures are 20 days (480 hours) and 30 days (720 hours), respectively, the MTBF are 25 Days (600 hours).</w:t>
            </w:r>
          </w:p>
          <w:p w:rsidR="004E2F93" w:rsidRPr="00CE5C35" w:rsidRDefault="004E2F93" w:rsidP="004E2F93">
            <w:pPr>
              <w:spacing w:after="200" w:line="276" w:lineRule="auto"/>
              <w:jc w:val="both"/>
              <w:rPr>
                <w:color w:val="000000" w:themeColor="text1"/>
                <w:sz w:val="22"/>
                <w:szCs w:val="22"/>
                <w:lang w:eastAsia="pt-PT"/>
              </w:rPr>
            </w:pP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>Mean time between failures (MTBF). The actual operating time of a facility divided by the total number of failures of the facility during that period of time.</w:t>
            </w:r>
          </w:p>
          <w:p w:rsidR="004E2F93" w:rsidRPr="00CE5C35" w:rsidRDefault="004E2F93" w:rsidP="004E2F93">
            <w:pPr>
              <w:spacing w:after="200" w:line="276" w:lineRule="auto"/>
              <w:jc w:val="both"/>
              <w:rPr>
                <w:color w:val="000000" w:themeColor="text1"/>
                <w:sz w:val="22"/>
                <w:szCs w:val="22"/>
                <w:lang w:eastAsia="pt-PT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MTBF=</m:t>
              </m:r>
              <m:f>
                <m:f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Actual operating time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Number of failures</m:t>
                  </m:r>
                </m:den>
              </m:f>
            </m:oMath>
            <w:r w:rsidR="00886B1B" w:rsidRPr="00CE5C35">
              <w:rPr>
                <w:color w:val="000000" w:themeColor="text1"/>
              </w:rPr>
              <w:t xml:space="preserve"> (Attachment F to </w:t>
            </w:r>
            <w:r w:rsidR="00886B1B" w:rsidRPr="00CE5C35">
              <w:rPr>
                <w:b/>
                <w:i/>
                <w:color w:val="000000" w:themeColor="text1"/>
              </w:rPr>
              <w:t>Annex X Volume 1</w:t>
            </w:r>
            <w:r w:rsidR="00886B1B" w:rsidRPr="00CE5C35">
              <w:rPr>
                <w:color w:val="000000" w:themeColor="text1"/>
              </w:rPr>
              <w:t xml:space="preserve"> of the ICAO Convention)</w:t>
            </w:r>
          </w:p>
          <w:p w:rsidR="009D4F30" w:rsidRPr="00CE5C35" w:rsidRDefault="004E2F93" w:rsidP="004E2F93">
            <w:pPr>
              <w:spacing w:after="200" w:line="276" w:lineRule="auto"/>
              <w:jc w:val="both"/>
              <w:rPr>
                <w:color w:val="000000" w:themeColor="text1"/>
                <w:sz w:val="22"/>
                <w:szCs w:val="22"/>
                <w:lang w:eastAsia="pt-PT"/>
              </w:rPr>
            </w:pPr>
            <w:r w:rsidRPr="00CE5C35">
              <w:rPr>
                <w:color w:val="000000" w:themeColor="text1"/>
                <w:sz w:val="22"/>
                <w:szCs w:val="22"/>
                <w:lang w:eastAsia="pt-PT"/>
              </w:rPr>
              <w:t>Note. — The operating time is in general chosen so as to include at least five, and preferably more, facility failures in order to give a reasonable measure of confidence in the figure derived.</w:t>
            </w:r>
          </w:p>
          <w:tbl>
            <w:tblPr>
              <w:tblW w:w="94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20"/>
            </w:tblGrid>
            <w:tr w:rsidR="00CE5C35" w:rsidRPr="00CE5C35" w:rsidTr="00CE5C35">
              <w:trPr>
                <w:trHeight w:val="300"/>
              </w:trPr>
              <w:tc>
                <w:tcPr>
                  <w:tcW w:w="9498" w:type="dxa"/>
                  <w:noWrap/>
                  <w:vAlign w:val="bottom"/>
                  <w:hideMark/>
                </w:tcPr>
                <w:p w:rsidR="004F3D7F" w:rsidRPr="00CE5C35" w:rsidRDefault="004F3D7F" w:rsidP="004F3D7F">
                  <w:pPr>
                    <w:ind w:left="-70"/>
                    <w:jc w:val="both"/>
                    <w:rPr>
                      <w:rFonts w:eastAsiaTheme="minorHAnsi"/>
                      <w:color w:val="000000" w:themeColor="text1"/>
                      <w:sz w:val="22"/>
                      <w:szCs w:val="22"/>
                    </w:rPr>
                  </w:pPr>
                  <w:r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>TTOS</w:t>
                  </w:r>
                  <w:r w:rsidRPr="00CE5C35">
                    <w:rPr>
                      <w:color w:val="000000" w:themeColor="text1"/>
                      <w:sz w:val="22"/>
                      <w:szCs w:val="22"/>
                      <w:lang w:eastAsia="pt-PT"/>
                    </w:rPr>
                    <w:t xml:space="preserve"> – Total Time Out Service (TTOS): </w:t>
                  </w:r>
                  <w:r w:rsidRPr="00CE5C35">
                    <w:rPr>
                      <w:rFonts w:eastAsiaTheme="minorHAnsi"/>
                      <w:color w:val="000000" w:themeColor="text1"/>
                      <w:sz w:val="22"/>
                      <w:szCs w:val="22"/>
                    </w:rPr>
                    <w:t>Sum of the times that the service was inoperative.</w:t>
                  </w:r>
                </w:p>
                <w:p w:rsidR="00B861EF" w:rsidRPr="00CE5C35" w:rsidRDefault="00B861EF" w:rsidP="004F3D7F">
                  <w:pPr>
                    <w:ind w:left="-70"/>
                    <w:jc w:val="both"/>
                    <w:rPr>
                      <w:color w:val="000000" w:themeColor="text1"/>
                      <w:sz w:val="22"/>
                      <w:szCs w:val="22"/>
                      <w:lang w:eastAsia="pt-PT"/>
                    </w:rPr>
                  </w:pPr>
                </w:p>
              </w:tc>
            </w:tr>
            <w:tr w:rsidR="00CE5C35" w:rsidRPr="00CE5C35" w:rsidTr="00CE5C35">
              <w:trPr>
                <w:trHeight w:val="300"/>
              </w:trPr>
              <w:tc>
                <w:tcPr>
                  <w:tcW w:w="9498" w:type="dxa"/>
                  <w:noWrap/>
                  <w:vAlign w:val="bottom"/>
                </w:tcPr>
                <w:p w:rsidR="004F3D7F" w:rsidRPr="00CE5C35" w:rsidRDefault="004F3D7F" w:rsidP="004F3D7F">
                  <w:pPr>
                    <w:ind w:left="-70"/>
                    <w:jc w:val="both"/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</w:pPr>
                  <w:r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 xml:space="preserve">MTTR – Mean Time to repair </w:t>
                  </w:r>
                  <w:r w:rsid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 xml:space="preserve">= </w:t>
                  </w:r>
                  <w:r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>TTOS</w:t>
                  </w:r>
                  <w:r w:rsidR="00886B1B"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 xml:space="preserve"> </w:t>
                  </w:r>
                  <w:r w:rsid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>-</w:t>
                  </w:r>
                  <w:r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>Total Time Out Service</w:t>
                  </w:r>
                  <w:r w:rsidR="00886B1B"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 xml:space="preserve"> </w:t>
                  </w:r>
                  <w:r w:rsidRPr="00CE5C35"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  <w:t>divided by the number of failures</w:t>
                  </w:r>
                </w:p>
                <w:p w:rsidR="00B054D4" w:rsidRPr="00CE5C35" w:rsidRDefault="00B054D4" w:rsidP="004F3D7F">
                  <w:pPr>
                    <w:ind w:left="-70"/>
                    <w:jc w:val="both"/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</w:pPr>
                </w:p>
                <w:p w:rsidR="00B054D4" w:rsidRPr="00CE5C35" w:rsidRDefault="00B054D4" w:rsidP="00B054D4">
                  <w:pPr>
                    <w:ind w:left="-70"/>
                    <w:jc w:val="both"/>
                    <w:rPr>
                      <w:b/>
                      <w:bCs/>
                      <w:color w:val="000000" w:themeColor="text1"/>
                      <w:sz w:val="22"/>
                      <w:szCs w:val="22"/>
                      <w:lang w:eastAsia="pt-PT"/>
                    </w:rPr>
                  </w:pPr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lang w:eastAsia="pt-PT"/>
                        </w:rPr>
                        <m:t>MTTR=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eastAsia="pt-PT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lang w:eastAsia="pt-PT"/>
                            </w:rPr>
                            <m:t>Total Time Out Service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lang w:eastAsia="pt-PT"/>
                            </w:rPr>
                            <m:t>Number of failures</m:t>
                          </m:r>
                        </m:den>
                      </m:f>
                    </m:oMath>
                  </m:oMathPara>
                </w:p>
              </w:tc>
            </w:tr>
          </w:tbl>
          <w:p w:rsidR="004F3D7F" w:rsidRPr="00CE5C35" w:rsidRDefault="004F3D7F" w:rsidP="004F3D7F">
            <w:pPr>
              <w:spacing w:after="200" w:line="276" w:lineRule="auto"/>
              <w:rPr>
                <w:b/>
                <w:bCs/>
                <w:color w:val="000000" w:themeColor="text1"/>
                <w:lang w:eastAsia="pt-PT"/>
              </w:rPr>
            </w:pPr>
          </w:p>
        </w:tc>
      </w:tr>
    </w:tbl>
    <w:p w:rsidR="00B81282" w:rsidRDefault="00B81282" w:rsidP="00F44966">
      <w:pPr>
        <w:pStyle w:val="Default"/>
        <w:ind w:left="360"/>
        <w:contextualSpacing/>
        <w:jc w:val="center"/>
      </w:pPr>
    </w:p>
    <w:p w:rsidR="007A1178" w:rsidRDefault="004F3D7F" w:rsidP="00F44966">
      <w:pPr>
        <w:pStyle w:val="Default"/>
        <w:ind w:left="360"/>
        <w:contextualSpacing/>
        <w:jc w:val="center"/>
      </w:pPr>
      <w:r w:rsidRPr="002E19CB">
        <w:t>-END-</w:t>
      </w:r>
    </w:p>
    <w:sectPr w:rsidR="007A1178" w:rsidSect="00C803ED">
      <w:headerReference w:type="default" r:id="rId10"/>
      <w:footerReference w:type="default" r:id="rId11"/>
      <w:headerReference w:type="first" r:id="rId12"/>
      <w:pgSz w:w="12240" w:h="15840"/>
      <w:pgMar w:top="426" w:right="1440" w:bottom="142" w:left="144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4AC" w:rsidRDefault="00D564AC">
      <w:r>
        <w:separator/>
      </w:r>
    </w:p>
  </w:endnote>
  <w:endnote w:type="continuationSeparator" w:id="0">
    <w:p w:rsidR="00D564AC" w:rsidRDefault="00D5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65295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61EF" w:rsidRDefault="00B861EF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4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526B" w:rsidRDefault="00D564A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4AC" w:rsidRDefault="00D564AC">
      <w:r>
        <w:separator/>
      </w:r>
    </w:p>
  </w:footnote>
  <w:footnote w:type="continuationSeparator" w:id="0">
    <w:p w:rsidR="00D564AC" w:rsidRDefault="00D56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3ED" w:rsidRPr="00D7274D" w:rsidRDefault="00C803ED">
    <w:pPr>
      <w:pStyle w:val="En-tte"/>
      <w:rPr>
        <w:b/>
        <w:lang w:val="fr-FR"/>
      </w:rPr>
    </w:pPr>
    <w:r w:rsidRPr="00C803ED">
      <w:rPr>
        <w:noProof/>
        <w:color w:val="000000"/>
        <w:szCs w:val="22"/>
        <w:lang w:val="fr-FR" w:eastAsia="fr-FR"/>
      </w:rPr>
      <w:drawing>
        <wp:inline distT="0" distB="0" distL="0" distR="0" wp14:anchorId="75E1D6A3" wp14:editId="73F41DDA">
          <wp:extent cx="1847850" cy="638175"/>
          <wp:effectExtent l="0" t="0" r="0" b="9525"/>
          <wp:docPr id="4" name="Picture 1" descr="ICAO LOGO OCT 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CAO LOGO OCT 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fr-FR"/>
      </w:rPr>
      <w:tab/>
    </w:r>
    <w:r>
      <w:rPr>
        <w:lang w:val="fr-FR"/>
      </w:rPr>
      <w:tab/>
    </w:r>
    <w:r w:rsidR="00D7274D">
      <w:rPr>
        <w:b/>
        <w:lang w:val="fr-FR"/>
      </w:rPr>
      <w:t>APIRG22</w:t>
    </w:r>
    <w:r w:rsidR="00D7274D" w:rsidRPr="00D7274D">
      <w:rPr>
        <w:b/>
        <w:lang w:val="fr-FR"/>
      </w:rPr>
      <w:t>/WP 35-A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6B" w:rsidRDefault="007B4565" w:rsidP="004D526B">
    <w:pPr>
      <w:jc w:val="right"/>
      <w:rPr>
        <w:sz w:val="18"/>
        <w:szCs w:val="18"/>
      </w:rPr>
    </w:pPr>
    <w:r>
      <w:rPr>
        <w:sz w:val="18"/>
        <w:szCs w:val="18"/>
      </w:rPr>
      <w:t>RASG-AFI</w:t>
    </w:r>
    <w:r w:rsidRPr="00A6749D">
      <w:rPr>
        <w:sz w:val="18"/>
        <w:szCs w:val="18"/>
      </w:rPr>
      <w:t>/</w:t>
    </w:r>
    <w:r>
      <w:rPr>
        <w:sz w:val="18"/>
        <w:szCs w:val="18"/>
      </w:rPr>
      <w:t>3– WP/03-1</w:t>
    </w:r>
  </w:p>
  <w:p w:rsidR="004D526B" w:rsidRDefault="007B4565" w:rsidP="004D526B">
    <w:pPr>
      <w:pStyle w:val="En-tte"/>
      <w:jc w:val="right"/>
    </w:pPr>
    <w:r>
      <w:fldChar w:fldCharType="begin"/>
    </w:r>
    <w:r>
      <w:instrText xml:space="preserve"> DATE \@ "dd/MM/yyyy" </w:instrText>
    </w:r>
    <w:r>
      <w:fldChar w:fldCharType="separate"/>
    </w:r>
    <w:r w:rsidR="00D7274D">
      <w:rPr>
        <w:noProof/>
      </w:rPr>
      <w:t>28/07/2019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142B"/>
    <w:multiLevelType w:val="hybridMultilevel"/>
    <w:tmpl w:val="5D1A0F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ED403C82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AF0A68"/>
    <w:multiLevelType w:val="multilevel"/>
    <w:tmpl w:val="6EBA720E"/>
    <w:lvl w:ilvl="0">
      <w:start w:val="1"/>
      <w:numFmt w:val="decimal"/>
      <w:lvlText w:val="3.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E5451DD"/>
    <w:multiLevelType w:val="hybridMultilevel"/>
    <w:tmpl w:val="6F8A911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315AA"/>
    <w:multiLevelType w:val="hybridMultilevel"/>
    <w:tmpl w:val="A20C4AEA"/>
    <w:lvl w:ilvl="0" w:tplc="2D5EC0B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yNzA3NDM0sDC0MDVV0lEKTi0uzszPAykwrgUAtWeWxSwAAAA="/>
  </w:docVars>
  <w:rsids>
    <w:rsidRoot w:val="004F3D7F"/>
    <w:rsid w:val="00052217"/>
    <w:rsid w:val="000863F0"/>
    <w:rsid w:val="00100F6D"/>
    <w:rsid w:val="00173432"/>
    <w:rsid w:val="00207A7A"/>
    <w:rsid w:val="00254197"/>
    <w:rsid w:val="00260D64"/>
    <w:rsid w:val="002C0070"/>
    <w:rsid w:val="00477685"/>
    <w:rsid w:val="004E2F93"/>
    <w:rsid w:val="004F3D7F"/>
    <w:rsid w:val="00692E99"/>
    <w:rsid w:val="006D6FB3"/>
    <w:rsid w:val="007B4565"/>
    <w:rsid w:val="007D4092"/>
    <w:rsid w:val="00886B1B"/>
    <w:rsid w:val="008B4996"/>
    <w:rsid w:val="009D0DAF"/>
    <w:rsid w:val="009D4F30"/>
    <w:rsid w:val="009F2F95"/>
    <w:rsid w:val="00A37B08"/>
    <w:rsid w:val="00A433D4"/>
    <w:rsid w:val="00AC6DBF"/>
    <w:rsid w:val="00B0248F"/>
    <w:rsid w:val="00B054D4"/>
    <w:rsid w:val="00B81282"/>
    <w:rsid w:val="00B861EF"/>
    <w:rsid w:val="00BA5626"/>
    <w:rsid w:val="00C803ED"/>
    <w:rsid w:val="00CE5C35"/>
    <w:rsid w:val="00D46F6D"/>
    <w:rsid w:val="00D564AC"/>
    <w:rsid w:val="00D7274D"/>
    <w:rsid w:val="00EF1325"/>
    <w:rsid w:val="00EF6AA2"/>
    <w:rsid w:val="00F44966"/>
    <w:rsid w:val="00FB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67104"/>
  <w15:docId w15:val="{C27D5D45-D9D9-49F2-BF0B-99A0E805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4F3D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4F3D7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4F3D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13">
    <w:name w:val="CM13"/>
    <w:basedOn w:val="Default"/>
    <w:next w:val="Default"/>
    <w:uiPriority w:val="99"/>
    <w:rsid w:val="004F3D7F"/>
  </w:style>
  <w:style w:type="paragraph" w:styleId="En-tte">
    <w:name w:val="header"/>
    <w:basedOn w:val="Normal"/>
    <w:link w:val="En-tteCar"/>
    <w:uiPriority w:val="99"/>
    <w:rsid w:val="004F3D7F"/>
    <w:pPr>
      <w:tabs>
        <w:tab w:val="center" w:pos="4320"/>
        <w:tab w:val="right" w:pos="8640"/>
      </w:tabs>
      <w:jc w:val="both"/>
    </w:pPr>
    <w:rPr>
      <w:sz w:val="22"/>
      <w:szCs w:val="20"/>
      <w:lang w:val="en-GB"/>
    </w:rPr>
  </w:style>
  <w:style w:type="character" w:customStyle="1" w:styleId="En-tteCar">
    <w:name w:val="En-tête Car"/>
    <w:basedOn w:val="Policepardfaut"/>
    <w:link w:val="En-tte"/>
    <w:uiPriority w:val="99"/>
    <w:rsid w:val="004F3D7F"/>
    <w:rPr>
      <w:rFonts w:ascii="Times New Roman" w:eastAsia="Times New Roman" w:hAnsi="Times New Roman" w:cs="Times New Roman"/>
      <w:szCs w:val="20"/>
      <w:lang w:val="en-GB"/>
    </w:rPr>
  </w:style>
  <w:style w:type="paragraph" w:styleId="Paragraphedeliste">
    <w:name w:val="List Paragraph"/>
    <w:aliases w:val="Rep Body 2"/>
    <w:basedOn w:val="Normal"/>
    <w:link w:val="ParagraphedelisteCar"/>
    <w:uiPriority w:val="34"/>
    <w:qFormat/>
    <w:rsid w:val="004F3D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4F3D7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3D7F"/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edelisteCar">
    <w:name w:val="Paragraphe de liste Car"/>
    <w:aliases w:val="Rep Body 2 Car"/>
    <w:link w:val="Paragraphedeliste"/>
    <w:uiPriority w:val="34"/>
    <w:rsid w:val="004F3D7F"/>
    <w:rPr>
      <w:rFonts w:ascii="Calibri" w:eastAsia="Times New Roman" w:hAnsi="Calibri" w:cs="Times New Roman"/>
    </w:rPr>
  </w:style>
  <w:style w:type="character" w:customStyle="1" w:styleId="shorttext">
    <w:name w:val="short_text"/>
    <w:basedOn w:val="Policepardfaut"/>
    <w:rsid w:val="004F3D7F"/>
  </w:style>
  <w:style w:type="paragraph" w:styleId="Textedebulles">
    <w:name w:val="Balloon Text"/>
    <w:basedOn w:val="Normal"/>
    <w:link w:val="TextedebullesCar"/>
    <w:uiPriority w:val="99"/>
    <w:semiHidden/>
    <w:unhideWhenUsed/>
    <w:rsid w:val="004F3D7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3D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43C48-5B7E-40BE-83D2-2A8AC1C5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2136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ISAIAH</dc:creator>
  <cp:lastModifiedBy>Francois Xavier, SALAMBANGA</cp:lastModifiedBy>
  <cp:revision>5</cp:revision>
  <dcterms:created xsi:type="dcterms:W3CDTF">2019-07-04T18:04:00Z</dcterms:created>
  <dcterms:modified xsi:type="dcterms:W3CDTF">2019-07-28T19:04:00Z</dcterms:modified>
</cp:coreProperties>
</file>